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p>
    <w:p>
      <w:pPr>
        <w:spacing w:line="360" w:lineRule="auto"/>
        <w:jc w:val="center"/>
        <w:rPr>
          <w:b/>
          <w:bCs/>
          <w:sz w:val="44"/>
        </w:rPr>
      </w:pPr>
    </w:p>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富裕九洲环境能源</w:t>
      </w:r>
      <w:r>
        <w:rPr>
          <w:rFonts w:hint="eastAsia" w:ascii="黑体" w:eastAsia="黑体" w:cs="黑体"/>
          <w:b/>
          <w:bCs/>
          <w:sz w:val="44"/>
          <w:szCs w:val="44"/>
          <w:lang w:val="zh-CN"/>
        </w:rPr>
        <w:t>有限责任公司</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2X40MW农林生物质热电联产项目</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燃料存储装载机械</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zh-CN"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w:t>
      </w:r>
      <w:r>
        <w:rPr>
          <w:rFonts w:hint="eastAsia" w:ascii="黑体" w:hAnsi="宋体" w:eastAsia="黑体" w:cs="宋体"/>
          <w:sz w:val="36"/>
          <w:szCs w:val="36"/>
          <w:lang w:val="en-US" w:eastAsia="zh-CN"/>
        </w:rPr>
        <w:t>FY</w:t>
      </w:r>
      <w:r>
        <w:rPr>
          <w:rFonts w:hint="eastAsia" w:ascii="黑体" w:hAnsi="宋体" w:eastAsia="黑体" w:cs="宋体"/>
          <w:sz w:val="36"/>
          <w:szCs w:val="36"/>
          <w:lang w:val="zh-CN"/>
        </w:rPr>
        <w:t>SWZ</w:t>
      </w:r>
      <w:r>
        <w:rPr>
          <w:rFonts w:hint="eastAsia" w:ascii="黑体" w:hAnsi="宋体" w:eastAsia="黑体" w:cs="宋体"/>
          <w:sz w:val="36"/>
          <w:szCs w:val="36"/>
          <w:lang w:val="en-US" w:eastAsia="zh-CN"/>
        </w:rPr>
        <w:t>80-</w:t>
      </w:r>
      <w:r>
        <w:rPr>
          <w:rFonts w:hint="eastAsia" w:ascii="黑体" w:hAnsi="宋体" w:eastAsia="黑体" w:cs="宋体"/>
          <w:sz w:val="36"/>
          <w:szCs w:val="36"/>
          <w:lang w:val="zh-CN"/>
        </w:rPr>
        <w:t>202</w:t>
      </w:r>
      <w:r>
        <w:rPr>
          <w:rFonts w:hint="eastAsia" w:ascii="黑体" w:hAnsi="宋体" w:eastAsia="黑体" w:cs="宋体"/>
          <w:sz w:val="36"/>
          <w:szCs w:val="36"/>
          <w:lang w:val="en-US" w:eastAsia="zh-CN"/>
        </w:rPr>
        <w:t>2</w:t>
      </w:r>
      <w:r>
        <w:rPr>
          <w:rFonts w:hint="eastAsia" w:ascii="黑体" w:hAnsi="宋体" w:eastAsia="黑体" w:cs="宋体"/>
          <w:sz w:val="36"/>
          <w:szCs w:val="36"/>
          <w:lang w:val="zh-CN"/>
        </w:rPr>
        <w:t>-</w:t>
      </w:r>
      <w:r>
        <w:rPr>
          <w:rFonts w:hint="eastAsia" w:ascii="黑体" w:hAnsi="宋体" w:eastAsia="黑体" w:cs="宋体"/>
          <w:sz w:val="36"/>
          <w:szCs w:val="36"/>
          <w:lang w:val="en-US" w:eastAsia="zh-CN"/>
        </w:rPr>
        <w:t>237</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招标人：哈尔滨九洲集团股份有限公司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zh-CN" w:eastAsia="zh-CN"/>
        </w:rPr>
        <w:t>松北</w:t>
      </w:r>
      <w:bookmarkStart w:id="23" w:name="_GoBack"/>
      <w:bookmarkEnd w:id="23"/>
      <w:r>
        <w:rPr>
          <w:rFonts w:hint="eastAsia" w:ascii="黑体" w:hAnsi="宋体" w:eastAsia="黑体" w:cs="黑体"/>
          <w:sz w:val="28"/>
          <w:szCs w:val="28"/>
          <w:lang w:val="zh-CN"/>
        </w:rPr>
        <w:t>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哈尔滨九洲集团股份有限公司对</w:t>
      </w:r>
      <w:r>
        <w:rPr>
          <w:rFonts w:hint="eastAsia"/>
          <w:szCs w:val="21"/>
          <w:lang w:val="en-US" w:eastAsia="zh-CN"/>
        </w:rPr>
        <w:t>富裕九洲环境能源</w:t>
      </w:r>
      <w:r>
        <w:rPr>
          <w:rFonts w:hint="eastAsia"/>
          <w:szCs w:val="21"/>
          <w:lang w:eastAsia="zh-CN"/>
        </w:rPr>
        <w:t>有限责任公司2X40MW农林生物质热电联产项目燃料存储装载机械</w:t>
      </w:r>
      <w:r>
        <w:rPr>
          <w:rFonts w:hint="eastAsia"/>
          <w:szCs w:val="21"/>
        </w:rPr>
        <w:t>采购</w:t>
      </w:r>
      <w:r>
        <w:rPr>
          <w:rFonts w:hint="eastAsia"/>
        </w:rPr>
        <w:t>项目（招标编号：</w:t>
      </w:r>
      <w:r>
        <w:rPr>
          <w:rFonts w:hint="eastAsia" w:ascii="黑体" w:hAnsi="宋体" w:eastAsia="黑体" w:cs="宋体"/>
          <w:sz w:val="24"/>
          <w:szCs w:val="24"/>
          <w:lang w:val="zh-CN"/>
        </w:rPr>
        <w:t>JZNY-</w:t>
      </w:r>
      <w:r>
        <w:rPr>
          <w:rFonts w:hint="eastAsia" w:ascii="黑体" w:hAnsi="宋体" w:eastAsia="黑体" w:cs="宋体"/>
          <w:sz w:val="24"/>
          <w:szCs w:val="24"/>
          <w:lang w:val="en-US" w:eastAsia="zh-CN"/>
        </w:rPr>
        <w:t>FY</w:t>
      </w:r>
      <w:r>
        <w:rPr>
          <w:rFonts w:hint="eastAsia" w:ascii="黑体" w:hAnsi="宋体" w:eastAsia="黑体" w:cs="宋体"/>
          <w:sz w:val="24"/>
          <w:szCs w:val="24"/>
          <w:lang w:val="zh-CN"/>
        </w:rPr>
        <w:t>SWZ</w:t>
      </w:r>
      <w:r>
        <w:rPr>
          <w:rFonts w:hint="eastAsia" w:ascii="黑体" w:hAnsi="宋体" w:eastAsia="黑体" w:cs="宋体"/>
          <w:sz w:val="24"/>
          <w:szCs w:val="24"/>
          <w:lang w:val="en-US" w:eastAsia="zh-CN"/>
        </w:rPr>
        <w:t>80-</w:t>
      </w:r>
      <w:r>
        <w:rPr>
          <w:rFonts w:hint="eastAsia" w:ascii="黑体" w:hAnsi="宋体" w:eastAsia="黑体" w:cs="宋体"/>
          <w:sz w:val="24"/>
          <w:szCs w:val="24"/>
          <w:lang w:val="zh-CN"/>
        </w:rPr>
        <w:t>202</w:t>
      </w:r>
      <w:r>
        <w:rPr>
          <w:rFonts w:hint="eastAsia" w:ascii="黑体" w:hAnsi="宋体" w:eastAsia="黑体" w:cs="宋体"/>
          <w:sz w:val="24"/>
          <w:szCs w:val="24"/>
          <w:lang w:val="en-US" w:eastAsia="zh-CN"/>
        </w:rPr>
        <w:t>2</w:t>
      </w:r>
      <w:r>
        <w:rPr>
          <w:rFonts w:hint="eastAsia" w:ascii="黑体" w:hAnsi="宋体" w:eastAsia="黑体" w:cs="宋体"/>
          <w:sz w:val="24"/>
          <w:szCs w:val="24"/>
          <w:lang w:val="zh-CN"/>
        </w:rPr>
        <w:t>-</w:t>
      </w:r>
      <w:r>
        <w:rPr>
          <w:rFonts w:hint="eastAsia" w:ascii="黑体" w:hAnsi="宋体" w:eastAsia="黑体" w:cs="宋体"/>
          <w:sz w:val="24"/>
          <w:szCs w:val="24"/>
          <w:lang w:val="en-US" w:eastAsia="zh-CN"/>
        </w:rPr>
        <w:t>237</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lang w:val="en-US" w:eastAsia="zh-CN"/>
        </w:rPr>
        <w:t>富裕九洲环境能源</w:t>
      </w:r>
      <w:r>
        <w:rPr>
          <w:rFonts w:hint="eastAsia"/>
          <w:color w:val="000000"/>
          <w:szCs w:val="21"/>
          <w:lang w:eastAsia="zh-CN"/>
        </w:rPr>
        <w:t>有限责任公司2X40MW农林生物质热电联产项目所需的燃料存储装载机械</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rPr>
        <w:t>交货地点：</w:t>
      </w:r>
      <w:r>
        <w:rPr>
          <w:rFonts w:hint="eastAsia"/>
          <w:color w:val="000000"/>
          <w:szCs w:val="21"/>
          <w:lang w:val="en-US" w:eastAsia="zh-CN"/>
        </w:rPr>
        <w:t>富裕九洲环境能源</w:t>
      </w:r>
      <w:r>
        <w:rPr>
          <w:rFonts w:hint="eastAsia"/>
          <w:color w:val="000000"/>
          <w:szCs w:val="21"/>
          <w:lang w:eastAsia="zh-CN"/>
        </w:rPr>
        <w:t>有限责任公司（</w:t>
      </w:r>
      <w:r>
        <w:rPr>
          <w:rFonts w:hint="eastAsia"/>
          <w:color w:val="000000"/>
          <w:szCs w:val="21"/>
          <w:lang w:val="en-US" w:eastAsia="zh-CN"/>
        </w:rPr>
        <w:t>富裕县</w:t>
      </w:r>
      <w:r>
        <w:rPr>
          <w:rFonts w:hint="eastAsia"/>
          <w:color w:val="000000"/>
          <w:szCs w:val="21"/>
          <w:lang w:eastAsia="zh-CN"/>
        </w:rPr>
        <w:t>业园区）</w:t>
      </w:r>
    </w:p>
    <w:p>
      <w:pPr>
        <w:spacing w:line="360" w:lineRule="auto"/>
        <w:ind w:left="178" w:leftChars="85" w:firstLine="535" w:firstLineChars="255"/>
        <w:rPr>
          <w:szCs w:val="21"/>
        </w:rPr>
      </w:pPr>
      <w:r>
        <w:rPr>
          <w:rFonts w:hint="eastAsia"/>
          <w:color w:val="000000"/>
          <w:szCs w:val="21"/>
        </w:rPr>
        <w:t>交货期：</w:t>
      </w:r>
      <w:r>
        <w:rPr>
          <w:rFonts w:hint="eastAsia"/>
          <w:color w:val="000000" w:themeColor="text1"/>
          <w:lang w:eastAsia="zh-CN"/>
          <w14:textFill>
            <w14:solidFill>
              <w14:schemeClr w14:val="tx1"/>
            </w14:solidFill>
          </w14:textFill>
        </w:rPr>
        <w:t>202</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年</w:t>
      </w:r>
      <w:r>
        <w:rPr>
          <w:rFonts w:hint="eastAsia"/>
          <w:color w:val="000000" w:themeColor="text1"/>
          <w:lang w:val="en-US" w:eastAsia="zh-CN"/>
          <w14:textFill>
            <w14:solidFill>
              <w14:schemeClr w14:val="tx1"/>
            </w14:solidFill>
          </w14:textFill>
        </w:rPr>
        <w:t>05</w:t>
      </w:r>
      <w:r>
        <w:rPr>
          <w:rFonts w:hint="eastAsia"/>
          <w:color w:val="000000" w:themeColor="text1"/>
          <w:lang w:eastAsia="zh-CN"/>
          <w14:textFill>
            <w14:solidFill>
              <w14:schemeClr w14:val="tx1"/>
            </w14:solidFill>
          </w14:textFill>
        </w:rPr>
        <w:t>月</w:t>
      </w:r>
      <w:r>
        <w:rPr>
          <w:rFonts w:hint="eastAsia"/>
          <w:color w:val="000000" w:themeColor="text1"/>
          <w:lang w:val="en-US" w:eastAsia="zh-CN"/>
          <w14:textFill>
            <w14:solidFill>
              <w14:schemeClr w14:val="tx1"/>
            </w14:solidFill>
          </w14:textFill>
        </w:rPr>
        <w:t>0</w:t>
      </w:r>
      <w:r>
        <w:rPr>
          <w:rFonts w:hint="eastAsia"/>
          <w:color w:val="000000" w:themeColor="text1"/>
          <w:lang w:eastAsia="zh-CN"/>
          <w14:textFill>
            <w14:solidFill>
              <w14:schemeClr w14:val="tx1"/>
            </w14:solidFill>
          </w14:textFill>
        </w:rPr>
        <w:t>1日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themeColor="text1"/>
          <w:kern w:val="0"/>
          <w:szCs w:val="21"/>
          <w:lang w:eastAsia="zh-CN"/>
          <w14:textFill>
            <w14:solidFill>
              <w14:schemeClr w14:val="tx1"/>
            </w14:solidFill>
          </w14:textFill>
        </w:rPr>
        <w:t>202</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cs="宋体"/>
          <w:color w:val="000000" w:themeColor="text1"/>
          <w:kern w:val="0"/>
          <w:szCs w:val="21"/>
          <w:lang w:eastAsia="zh-CN"/>
          <w14:textFill>
            <w14:solidFill>
              <w14:schemeClr w14:val="tx1"/>
            </w14:solidFill>
          </w14:textFill>
        </w:rPr>
        <w:t>年</w:t>
      </w:r>
      <w:r>
        <w:rPr>
          <w:rFonts w:hint="eastAsia" w:ascii="宋体" w:hAnsi="宋体" w:cs="宋体"/>
          <w:color w:val="000000" w:themeColor="text1"/>
          <w:kern w:val="0"/>
          <w:szCs w:val="21"/>
          <w:lang w:val="en-US" w:eastAsia="zh-CN"/>
          <w14:textFill>
            <w14:solidFill>
              <w14:schemeClr w14:val="tx1"/>
            </w14:solidFill>
          </w14:textFill>
        </w:rPr>
        <w:t>03</w:t>
      </w:r>
      <w:r>
        <w:rPr>
          <w:rFonts w:hint="eastAsia" w:ascii="宋体" w:hAnsi="宋体" w:cs="宋体"/>
          <w:color w:val="000000" w:themeColor="text1"/>
          <w:kern w:val="0"/>
          <w:szCs w:val="21"/>
          <w:lang w:eastAsia="zh-CN"/>
          <w14:textFill>
            <w14:solidFill>
              <w14:schemeClr w14:val="tx1"/>
            </w14:solidFill>
          </w14:textFill>
        </w:rPr>
        <w:t>月</w:t>
      </w:r>
      <w:r>
        <w:rPr>
          <w:rFonts w:hint="eastAsia" w:ascii="宋体" w:hAnsi="宋体" w:cs="宋体"/>
          <w:color w:val="000000" w:themeColor="text1"/>
          <w:kern w:val="0"/>
          <w:szCs w:val="21"/>
          <w:lang w:val="en-US" w:eastAsia="zh-CN"/>
          <w14:textFill>
            <w14:solidFill>
              <w14:schemeClr w14:val="tx1"/>
            </w14:solidFill>
          </w14:textFill>
        </w:rPr>
        <w:t>30</w:t>
      </w:r>
      <w:r>
        <w:rPr>
          <w:rFonts w:hint="eastAsia" w:ascii="宋体" w:hAnsi="宋体" w:cs="宋体"/>
          <w:color w:val="000000" w:themeColor="text1"/>
          <w:kern w:val="0"/>
          <w:szCs w:val="21"/>
          <w:lang w:eastAsia="zh-CN"/>
          <w14:textFill>
            <w14:solidFill>
              <w14:schemeClr w14:val="tx1"/>
            </w14:solidFill>
          </w14:textFill>
        </w:rPr>
        <w:t>日至202</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cs="宋体"/>
          <w:color w:val="000000" w:themeColor="text1"/>
          <w:kern w:val="0"/>
          <w:szCs w:val="21"/>
          <w:lang w:eastAsia="zh-CN"/>
          <w14:textFill>
            <w14:solidFill>
              <w14:schemeClr w14:val="tx1"/>
            </w14:solidFill>
          </w14:textFill>
        </w:rPr>
        <w:t>年</w:t>
      </w:r>
      <w:r>
        <w:rPr>
          <w:rFonts w:hint="eastAsia" w:ascii="宋体" w:hAnsi="宋体" w:cs="宋体"/>
          <w:color w:val="000000" w:themeColor="text1"/>
          <w:kern w:val="0"/>
          <w:szCs w:val="21"/>
          <w:lang w:val="en-US" w:eastAsia="zh-CN"/>
          <w14:textFill>
            <w14:solidFill>
              <w14:schemeClr w14:val="tx1"/>
            </w14:solidFill>
          </w14:textFill>
        </w:rPr>
        <w:t>04</w:t>
      </w:r>
      <w:r>
        <w:rPr>
          <w:rFonts w:hint="eastAsia" w:ascii="宋体" w:hAnsi="宋体" w:cs="宋体"/>
          <w:color w:val="000000" w:themeColor="text1"/>
          <w:kern w:val="0"/>
          <w:szCs w:val="21"/>
          <w:lang w:eastAsia="zh-CN"/>
          <w14:textFill>
            <w14:solidFill>
              <w14:schemeClr w14:val="tx1"/>
            </w14:solidFill>
          </w14:textFill>
        </w:rPr>
        <w:t>月</w:t>
      </w:r>
      <w:r>
        <w:rPr>
          <w:rFonts w:hint="eastAsia" w:ascii="宋体" w:hAnsi="宋体" w:cs="宋体"/>
          <w:color w:val="000000" w:themeColor="text1"/>
          <w:kern w:val="0"/>
          <w:szCs w:val="21"/>
          <w:lang w:val="en-US" w:eastAsia="zh-CN"/>
          <w14:textFill>
            <w14:solidFill>
              <w14:schemeClr w14:val="tx1"/>
            </w14:solidFill>
          </w14:textFill>
        </w:rPr>
        <w:t>06</w:t>
      </w:r>
      <w:r>
        <w:rPr>
          <w:rFonts w:hint="eastAsia" w:ascii="宋体" w:hAnsi="宋体" w:cs="宋体"/>
          <w:color w:val="000000" w:themeColor="text1"/>
          <w:kern w:val="0"/>
          <w:szCs w:val="21"/>
          <w:lang w:eastAsia="zh-CN"/>
          <w14:textFill>
            <w14:solidFill>
              <w14:schemeClr w14:val="tx1"/>
            </w14:solidFill>
          </w14:textFill>
        </w:rPr>
        <w:t>日</w:t>
      </w:r>
      <w:r>
        <w:rPr>
          <w:rFonts w:hint="eastAsia" w:ascii="宋体" w:hAnsi="宋体"/>
          <w:color w:val="000000" w:themeColor="text1"/>
          <w:szCs w:val="21"/>
          <w14:textFill>
            <w14:solidFill>
              <w14:schemeClr w14:val="tx1"/>
            </w14:solidFill>
          </w14:textFill>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000000" w:themeColor="text1"/>
          <w:kern w:val="0"/>
          <w:szCs w:val="21"/>
          <w:lang w:val="en-US" w:eastAsia="zh-CN"/>
          <w14:textFill>
            <w14:solidFill>
              <w14:schemeClr w14:val="tx1"/>
            </w14:solidFill>
          </w14:textFill>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pPr>
        <w:tabs>
          <w:tab w:val="left" w:pos="0"/>
          <w:tab w:val="decimal" w:pos="6240"/>
          <w:tab w:val="right" w:pos="9600"/>
          <w:tab w:val="right" w:leader="dot" w:pos="10800"/>
        </w:tabs>
        <w:autoSpaceDE w:val="0"/>
        <w:autoSpaceDN w:val="0"/>
        <w:spacing w:line="360" w:lineRule="auto"/>
        <w:ind w:right="-1133" w:firstLine="452" w:firstLineChars="200"/>
        <w:rPr>
          <w:rFonts w:hint="eastAsia" w:cs="宋体" w:asciiTheme="minorEastAsia" w:hAnsiTheme="minorEastAsia"/>
          <w:color w:val="000000"/>
          <w:kern w:val="0"/>
          <w:sz w:val="24"/>
          <w:szCs w:val="24"/>
        </w:rPr>
      </w:pPr>
      <w:r>
        <w:rPr>
          <w:rFonts w:hint="eastAsia"/>
          <w:spacing w:val="8"/>
          <w:szCs w:val="21"/>
        </w:rPr>
        <w:t>1 潜在投标人将如下材料和信息上传至</w:t>
      </w:r>
      <w:r>
        <w:rPr>
          <w:rFonts w:hint="eastAsia"/>
          <w:spacing w:val="8"/>
          <w:szCs w:val="21"/>
          <w:lang w:eastAsia="zh-CN"/>
        </w:rPr>
        <w:t xml:space="preserve"> </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val="en-US" w:eastAsia="zh-CN"/>
              </w:rPr>
              <w:t>富裕九洲环境能源</w:t>
            </w:r>
            <w:r>
              <w:rPr>
                <w:rFonts w:hint="eastAsia" w:ascii="宋体" w:hAnsi="宋体"/>
                <w:sz w:val="18"/>
                <w:szCs w:val="18"/>
                <w:lang w:eastAsia="zh-CN"/>
              </w:rPr>
              <w:t>有限责任公司2X40MW农林生物质热电联产项目</w:t>
            </w:r>
          </w:p>
        </w:tc>
        <w:tc>
          <w:tcPr>
            <w:tcW w:w="1490" w:type="dxa"/>
            <w:vAlign w:val="center"/>
          </w:tcPr>
          <w:p>
            <w:pPr>
              <w:spacing w:line="360" w:lineRule="auto"/>
              <w:rPr>
                <w:rFonts w:hint="default" w:ascii="宋体" w:hAnsi="宋体" w:eastAsia="宋体" w:cs="宋体"/>
                <w:szCs w:val="21"/>
                <w:lang w:val="en-US" w:eastAsia="zh-CN"/>
              </w:rPr>
            </w:pPr>
            <w:r>
              <w:rPr>
                <w:rFonts w:hint="eastAsia" w:ascii="黑体" w:hAnsi="宋体" w:eastAsia="黑体" w:cs="宋体"/>
                <w:sz w:val="24"/>
                <w:szCs w:val="24"/>
                <w:lang w:val="zh-CN"/>
              </w:rPr>
              <w:t>JZNY-</w:t>
            </w:r>
            <w:r>
              <w:rPr>
                <w:rFonts w:hint="eastAsia" w:ascii="黑体" w:hAnsi="宋体" w:eastAsia="黑体" w:cs="宋体"/>
                <w:sz w:val="24"/>
                <w:szCs w:val="24"/>
                <w:lang w:val="en-US" w:eastAsia="zh-CN"/>
              </w:rPr>
              <w:t>FY</w:t>
            </w:r>
            <w:r>
              <w:rPr>
                <w:rFonts w:hint="eastAsia" w:ascii="黑体" w:hAnsi="宋体" w:eastAsia="黑体" w:cs="宋体"/>
                <w:sz w:val="24"/>
                <w:szCs w:val="24"/>
                <w:lang w:val="zh-CN"/>
              </w:rPr>
              <w:t>SWZ</w:t>
            </w:r>
            <w:r>
              <w:rPr>
                <w:rFonts w:hint="eastAsia" w:ascii="黑体" w:hAnsi="宋体" w:eastAsia="黑体" w:cs="宋体"/>
                <w:sz w:val="24"/>
                <w:szCs w:val="24"/>
                <w:lang w:val="en-US" w:eastAsia="zh-CN"/>
              </w:rPr>
              <w:t>80-</w:t>
            </w:r>
            <w:r>
              <w:rPr>
                <w:rFonts w:hint="eastAsia" w:ascii="黑体" w:hAnsi="宋体" w:eastAsia="黑体" w:cs="宋体"/>
                <w:sz w:val="24"/>
                <w:szCs w:val="24"/>
                <w:lang w:val="zh-CN"/>
              </w:rPr>
              <w:t>202</w:t>
            </w:r>
            <w:r>
              <w:rPr>
                <w:rFonts w:hint="eastAsia" w:ascii="黑体" w:hAnsi="宋体" w:eastAsia="黑体" w:cs="宋体"/>
                <w:sz w:val="24"/>
                <w:szCs w:val="24"/>
                <w:lang w:val="en-US" w:eastAsia="zh-CN"/>
              </w:rPr>
              <w:t>2</w:t>
            </w:r>
            <w:r>
              <w:rPr>
                <w:rFonts w:hint="eastAsia" w:ascii="黑体" w:hAnsi="宋体" w:eastAsia="黑体" w:cs="宋体"/>
                <w:sz w:val="24"/>
                <w:szCs w:val="24"/>
                <w:lang w:val="zh-CN"/>
              </w:rPr>
              <w:t>-</w:t>
            </w:r>
            <w:r>
              <w:rPr>
                <w:rFonts w:hint="eastAsia" w:ascii="黑体" w:hAnsi="宋体" w:eastAsia="黑体" w:cs="宋体"/>
                <w:sz w:val="24"/>
                <w:szCs w:val="24"/>
                <w:lang w:val="en-US" w:eastAsia="zh-CN"/>
              </w:rPr>
              <w:t>237</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419464291"/>
      <w:bookmarkStart w:id="15" w:name="_Toc2514"/>
      <w:bookmarkStart w:id="16" w:name="_Toc524861537"/>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8</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8</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25923"/>
      <w:bookmarkStart w:id="18" w:name="_Toc419464292"/>
      <w:bookmarkStart w:id="19" w:name="_Toc524861538"/>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哈尔滨九洲集团股份有限公司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技术联系人：</w:t>
      </w:r>
      <w:r>
        <w:rPr>
          <w:rFonts w:hint="eastAsia" w:ascii="宋体" w:hAnsi="宋体"/>
          <w:lang w:val="en-US" w:eastAsia="zh-CN"/>
        </w:rPr>
        <w:t>赵国东</w:t>
      </w:r>
    </w:p>
    <w:p>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联系  电话：</w:t>
      </w:r>
      <w:r>
        <w:rPr>
          <w:rFonts w:hint="eastAsia" w:ascii="宋体" w:hAnsi="宋体"/>
          <w:color w:val="000000" w:themeColor="text1"/>
          <w:lang w:val="en-US" w:eastAsia="zh-CN"/>
          <w14:textFill>
            <w14:solidFill>
              <w14:schemeClr w14:val="tx1"/>
            </w14:solidFill>
          </w14:textFill>
        </w:rPr>
        <w:t>15045854738</w:t>
      </w:r>
    </w:p>
    <w:p>
      <w:pPr>
        <w:widowControl/>
        <w:tabs>
          <w:tab w:val="left" w:pos="1918"/>
        </w:tabs>
        <w:spacing w:line="360" w:lineRule="auto"/>
        <w:ind w:firstLine="420" w:firstLineChars="200"/>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邮      编：</w:t>
      </w:r>
      <w:r>
        <w:rPr>
          <w:rFonts w:hint="eastAsia" w:ascii="宋体" w:hAnsi="宋体"/>
          <w:color w:val="000000" w:themeColor="text1"/>
          <w:lang w:val="en-US" w:eastAsia="zh-CN"/>
          <w14:textFill>
            <w14:solidFill>
              <w14:schemeClr w14:val="tx1"/>
            </w14:solidFill>
          </w14:textFill>
        </w:rPr>
        <w:t>161200</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      箱：</w:t>
      </w:r>
      <w:r>
        <w:rPr>
          <w:rFonts w:hint="eastAsia" w:ascii="宋体" w:hAnsi="宋体"/>
          <w:color w:val="000000" w:themeColor="text1"/>
          <w:lang w:val="en-US" w:eastAsia="zh-CN"/>
          <w14:textFill>
            <w14:solidFill>
              <w14:schemeClr w14:val="tx1"/>
            </w14:solidFill>
          </w14:textFill>
        </w:rPr>
        <w:t>93848051</w:t>
      </w:r>
      <w:r>
        <w:rPr>
          <w:rFonts w:hint="eastAsia" w:ascii="宋体" w:hAnsi="宋体"/>
          <w:color w:val="000000" w:themeColor="text1"/>
          <w14:textFill>
            <w14:solidFill>
              <w14:schemeClr w14:val="tx1"/>
            </w14:solidFill>
          </w14:textFill>
        </w:rPr>
        <w:t>@qq.com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630" w:firstLineChars="300"/>
        <w:rPr>
          <w:rFonts w:hint="eastAsia"/>
        </w:rPr>
      </w:pPr>
      <w:r>
        <w:rPr>
          <w:rFonts w:hint="eastAsia"/>
        </w:rPr>
        <w:t>户名：哈尔滨九洲</w:t>
      </w:r>
      <w:r>
        <w:rPr>
          <w:rFonts w:hint="eastAsia"/>
          <w:lang w:val="en-US" w:eastAsia="zh-CN"/>
        </w:rPr>
        <w:t>集团</w:t>
      </w:r>
      <w:r>
        <w:rPr>
          <w:rFonts w:hint="eastAsia"/>
        </w:rPr>
        <w:t>股份有限公司</w:t>
      </w:r>
    </w:p>
    <w:p>
      <w:pPr>
        <w:autoSpaceDE w:val="0"/>
        <w:autoSpaceDN w:val="0"/>
        <w:adjustRightInd w:val="0"/>
        <w:spacing w:line="360" w:lineRule="exact"/>
        <w:ind w:firstLine="630" w:firstLineChars="300"/>
        <w:rPr>
          <w:rFonts w:hint="eastAsia"/>
        </w:rPr>
      </w:pPr>
      <w:r>
        <w:rPr>
          <w:rFonts w:hint="eastAsia"/>
        </w:rPr>
        <w:t>开户行：中国建设银行股份有限公司哈尔滨铁道支行</w:t>
      </w:r>
    </w:p>
    <w:p>
      <w:pPr>
        <w:autoSpaceDE w:val="0"/>
        <w:autoSpaceDN w:val="0"/>
        <w:adjustRightInd w:val="0"/>
        <w:spacing w:line="360" w:lineRule="exact"/>
        <w:ind w:firstLine="630" w:firstLineChars="300"/>
        <w:rPr>
          <w:rFonts w:hint="eastAsia"/>
        </w:rPr>
      </w:pPr>
      <w:r>
        <w:rPr>
          <w:rFonts w:hint="eastAsia"/>
        </w:rPr>
        <w:t>账号：23001867151050002942</w:t>
      </w:r>
    </w:p>
    <w:p>
      <w:pPr>
        <w:spacing w:line="360" w:lineRule="auto"/>
        <w:ind w:firstLine="630" w:firstLineChars="300"/>
        <w:rPr>
          <w:color w:val="FF0000"/>
          <w:szCs w:val="21"/>
        </w:rPr>
      </w:pPr>
      <w:r>
        <w:rPr>
          <w:rFonts w:hint="eastAsia"/>
        </w:rPr>
        <w:t>汇入城市：黑龙江省哈尔滨市</w:t>
      </w:r>
      <w:r>
        <w:rPr>
          <w:color w:val="FF0000"/>
          <w:szCs w:val="21"/>
        </w:rPr>
        <w:br w:type="page"/>
      </w:r>
    </w:p>
    <w:p>
      <w:pPr>
        <w:spacing w:line="360" w:lineRule="auto"/>
        <w:jc w:val="center"/>
        <w:outlineLvl w:val="1"/>
        <w:rPr>
          <w:b/>
          <w:sz w:val="28"/>
          <w:szCs w:val="28"/>
        </w:rPr>
      </w:pPr>
      <w:bookmarkStart w:id="20" w:name="_Toc1409"/>
      <w:bookmarkStart w:id="21" w:name="_Toc524861540"/>
      <w:bookmarkStart w:id="22" w:name="_Toc248647669"/>
      <w:r>
        <w:rPr>
          <w:rFonts w:hint="eastAsia"/>
          <w:b/>
          <w:sz w:val="28"/>
          <w:szCs w:val="28"/>
        </w:rPr>
        <w:t>一、投标人须知前附表</w:t>
      </w:r>
      <w:bookmarkEnd w:id="20"/>
      <w:bookmarkEnd w:id="21"/>
      <w:bookmarkEnd w:id="22"/>
    </w:p>
    <w:tbl>
      <w:tblPr>
        <w:tblStyle w:val="7"/>
        <w:tblW w:w="86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471"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471"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哈尔滨九洲集团股份有限公司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val="en-US" w:eastAsia="zh-CN"/>
              </w:rPr>
              <w:t>富裕九洲环境能源</w:t>
            </w:r>
            <w:r>
              <w:rPr>
                <w:rFonts w:hint="eastAsia"/>
                <w:color w:val="000000"/>
                <w:szCs w:val="21"/>
                <w:lang w:eastAsia="zh-CN"/>
              </w:rPr>
              <w:t>有限责任公司2X40MW农林生物质热电联产项目所需的燃料存储装载机械</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lang w:val="en-US" w:eastAsia="zh-CN"/>
              </w:rPr>
              <w:t>富裕九州环境能源</w:t>
            </w:r>
            <w:r>
              <w:rPr>
                <w:rFonts w:hint="eastAsia"/>
                <w:color w:val="000000"/>
                <w:szCs w:val="21"/>
                <w:lang w:eastAsia="zh-CN"/>
              </w:rPr>
              <w:t>有限责任公司（</w:t>
            </w:r>
            <w:r>
              <w:rPr>
                <w:rFonts w:hint="eastAsia"/>
                <w:color w:val="000000"/>
                <w:szCs w:val="21"/>
                <w:lang w:val="en-US" w:eastAsia="zh-CN"/>
              </w:rPr>
              <w:t>富裕</w:t>
            </w:r>
            <w:r>
              <w:rPr>
                <w:rFonts w:hint="eastAsia"/>
                <w:color w:val="000000"/>
                <w:szCs w:val="21"/>
                <w:lang w:eastAsia="zh-CN"/>
              </w:rPr>
              <w:t>县工业园区）</w:t>
            </w:r>
            <w:r>
              <w:rPr>
                <w:rFonts w:hint="eastAsia" w:ascii="宋体" w:hAnsi="宋体"/>
                <w:szCs w:val="21"/>
              </w:rPr>
              <w:t>。</w:t>
            </w:r>
          </w:p>
          <w:p>
            <w:pPr>
              <w:spacing w:line="360" w:lineRule="auto"/>
              <w:rPr>
                <w:szCs w:val="21"/>
                <w:highlight w:val="yellow"/>
              </w:rPr>
            </w:pPr>
            <w:r>
              <w:rPr>
                <w:rFonts w:hint="eastAsia"/>
                <w:szCs w:val="21"/>
              </w:rPr>
              <w:t>交货期：</w:t>
            </w:r>
            <w:r>
              <w:rPr>
                <w:rFonts w:hint="eastAsia"/>
                <w:color w:val="000000" w:themeColor="text1"/>
                <w:highlight w:val="none"/>
                <w:lang w:eastAsia="zh-CN"/>
                <w14:textFill>
                  <w14:solidFill>
                    <w14:schemeClr w14:val="tx1"/>
                  </w14:solidFill>
                </w14:textFill>
              </w:rPr>
              <w:t>202</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年0</w:t>
            </w: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lang w:eastAsia="zh-CN"/>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0</w:t>
            </w:r>
            <w:r>
              <w:rPr>
                <w:rFonts w:hint="eastAsia"/>
                <w:color w:val="000000" w:themeColor="text1"/>
                <w:highlight w:val="none"/>
                <w:lang w:eastAsia="zh-CN"/>
                <w14:textFill>
                  <w14:solidFill>
                    <w14:schemeClr w14:val="tx1"/>
                  </w14:solidFill>
                </w14:textFill>
              </w:rPr>
              <w:t>1日</w:t>
            </w:r>
            <w:r>
              <w:rPr>
                <w:rFonts w:hint="eastAsia"/>
                <w:highlight w:val="none"/>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471"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143" w:type="dxa"/>
            <w:vAlign w:val="center"/>
          </w:tcPr>
          <w:p>
            <w:pPr>
              <w:jc w:val="center"/>
              <w:rPr>
                <w:szCs w:val="21"/>
              </w:rPr>
            </w:pPr>
            <w:r>
              <w:rPr>
                <w:rFonts w:hint="eastAsia"/>
                <w:szCs w:val="21"/>
              </w:rPr>
              <w:t>3</w:t>
            </w:r>
          </w:p>
        </w:tc>
        <w:tc>
          <w:tcPr>
            <w:tcW w:w="7471"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471"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471"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000000" w:themeColor="text1"/>
                <w:szCs w:val="21"/>
                <w:highlight w:val="none"/>
                <w:lang w:eastAsia="zh-CN"/>
                <w14:textFill>
                  <w14:solidFill>
                    <w14:schemeClr w14:val="tx1"/>
                  </w14:solidFill>
                </w14:textFill>
              </w:rPr>
              <w:t>贰</w:t>
            </w:r>
            <w:r>
              <w:rPr>
                <w:rFonts w:hint="eastAsia"/>
                <w:color w:val="000000" w:themeColor="text1"/>
                <w:szCs w:val="21"/>
                <w:highlight w:val="none"/>
                <w14:textFill>
                  <w14:solidFill>
                    <w14:schemeClr w14:val="tx1"/>
                  </w14:solidFill>
                </w14:textFill>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471"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471"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143" w:type="dxa"/>
            <w:vAlign w:val="center"/>
          </w:tcPr>
          <w:p>
            <w:pPr>
              <w:jc w:val="center"/>
              <w:rPr>
                <w:szCs w:val="21"/>
              </w:rPr>
            </w:pPr>
            <w:r>
              <w:rPr>
                <w:rFonts w:hint="eastAsia"/>
                <w:szCs w:val="21"/>
              </w:rPr>
              <w:t>8</w:t>
            </w:r>
          </w:p>
        </w:tc>
        <w:tc>
          <w:tcPr>
            <w:tcW w:w="7471"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143" w:type="dxa"/>
            <w:vAlign w:val="center"/>
          </w:tcPr>
          <w:p>
            <w:pPr>
              <w:jc w:val="center"/>
              <w:rPr>
                <w:szCs w:val="21"/>
              </w:rPr>
            </w:pPr>
            <w:r>
              <w:rPr>
                <w:rFonts w:hint="eastAsia"/>
                <w:szCs w:val="21"/>
              </w:rPr>
              <w:t>9</w:t>
            </w:r>
          </w:p>
        </w:tc>
        <w:tc>
          <w:tcPr>
            <w:tcW w:w="7471" w:type="dxa"/>
            <w:vAlign w:val="center"/>
          </w:tcPr>
          <w:p>
            <w:pPr>
              <w:rPr>
                <w:szCs w:val="21"/>
              </w:rPr>
            </w:pPr>
            <w:r>
              <w:rPr>
                <w:rFonts w:hint="eastAsia"/>
                <w:szCs w:val="21"/>
              </w:rPr>
              <w:t>投标</w:t>
            </w:r>
            <w:r>
              <w:rPr>
                <w:rFonts w:hint="eastAsia" w:ascii="宋体" w:hAnsi="宋体"/>
                <w:szCs w:val="21"/>
              </w:rPr>
              <w:t>截止日期：</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04</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hint="eastAsia" w:ascii="宋体" w:hAnsi="宋体"/>
                <w:szCs w:val="21"/>
              </w:rPr>
              <w:t xml:space="preserve">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43" w:type="dxa"/>
            <w:vAlign w:val="center"/>
          </w:tcPr>
          <w:p>
            <w:pPr>
              <w:jc w:val="center"/>
              <w:rPr>
                <w:szCs w:val="21"/>
              </w:rPr>
            </w:pPr>
            <w:r>
              <w:rPr>
                <w:rFonts w:hint="eastAsia"/>
                <w:szCs w:val="21"/>
              </w:rPr>
              <w:t>10</w:t>
            </w:r>
          </w:p>
        </w:tc>
        <w:tc>
          <w:tcPr>
            <w:tcW w:w="7471"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04</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143" w:type="dxa"/>
            <w:vAlign w:val="center"/>
          </w:tcPr>
          <w:p>
            <w:pPr>
              <w:jc w:val="center"/>
              <w:rPr>
                <w:szCs w:val="21"/>
              </w:rPr>
            </w:pPr>
            <w:r>
              <w:rPr>
                <w:rFonts w:hint="eastAsia"/>
                <w:szCs w:val="21"/>
              </w:rPr>
              <w:t>11</w:t>
            </w:r>
          </w:p>
        </w:tc>
        <w:tc>
          <w:tcPr>
            <w:tcW w:w="7471"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143" w:type="dxa"/>
            <w:vAlign w:val="center"/>
          </w:tcPr>
          <w:p>
            <w:pPr>
              <w:jc w:val="center"/>
              <w:rPr>
                <w:szCs w:val="21"/>
              </w:rPr>
            </w:pPr>
            <w:r>
              <w:rPr>
                <w:rFonts w:hint="eastAsia"/>
                <w:szCs w:val="21"/>
              </w:rPr>
              <w:t>12</w:t>
            </w:r>
          </w:p>
        </w:tc>
        <w:tc>
          <w:tcPr>
            <w:tcW w:w="7471"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FF44C6"/>
    <w:rsid w:val="05FF44C6"/>
    <w:rsid w:val="092469AB"/>
    <w:rsid w:val="12627404"/>
    <w:rsid w:val="3D926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toc 1"/>
    <w:basedOn w:val="1"/>
    <w:next w:val="1"/>
    <w:qFormat/>
    <w:uiPriority w:val="39"/>
  </w:style>
  <w:style w:type="paragraph" w:styleId="6">
    <w:name w:val="toc 2"/>
    <w:basedOn w:val="1"/>
    <w:next w:val="1"/>
    <w:qFormat/>
    <w:uiPriority w:val="39"/>
    <w:pPr>
      <w:ind w:left="420" w:leftChars="200"/>
    </w:p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28C00167306F4482A327209C02895824</vt:lpwstr>
  </property>
</Properties>
</file>